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7EADD">
      <w:pPr>
        <w:widowControl/>
        <w:autoSpaceDE w:val="0"/>
        <w:autoSpaceDN w:val="0"/>
        <w:adjustRightInd w:val="0"/>
        <w:spacing w:line="480" w:lineRule="auto"/>
        <w:ind w:right="-481"/>
        <w:jc w:val="left"/>
        <w:rPr>
          <w:rStyle w:val="39"/>
          <w:rFonts w:hint="eastAsia" w:ascii="仿宋_GB2312" w:eastAsia="仿宋_GB2312"/>
          <w:sz w:val="32"/>
          <w:szCs w:val="32"/>
        </w:rPr>
      </w:pPr>
      <w:r>
        <w:rPr>
          <w:rStyle w:val="39"/>
          <w:rFonts w:hint="eastAsia" w:ascii="仿宋_GB2312" w:eastAsia="仿宋_GB2312"/>
          <w:sz w:val="32"/>
          <w:szCs w:val="32"/>
        </w:rPr>
        <w:t>附件2：</w:t>
      </w:r>
    </w:p>
    <w:p w14:paraId="48DDA62D">
      <w:pPr>
        <w:widowControl/>
        <w:autoSpaceDE w:val="0"/>
        <w:autoSpaceDN w:val="0"/>
        <w:adjustRightInd w:val="0"/>
        <w:spacing w:line="480" w:lineRule="auto"/>
        <w:ind w:right="-481"/>
        <w:jc w:val="center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1"/>
          <w:sz w:val="28"/>
          <w:szCs w:val="28"/>
        </w:rPr>
        <w:t>报价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一览表</w:t>
      </w:r>
    </w:p>
    <w:p w14:paraId="76D50E59">
      <w:pPr>
        <w:widowControl/>
        <w:autoSpaceDE w:val="0"/>
        <w:autoSpaceDN w:val="0"/>
        <w:adjustRightInd w:val="0"/>
        <w:spacing w:line="480" w:lineRule="auto"/>
        <w:ind w:right="-481"/>
        <w:jc w:val="center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bookmarkStart w:id="0" w:name="_GoBack"/>
      <w:bookmarkEnd w:id="0"/>
    </w:p>
    <w:tbl>
      <w:tblPr>
        <w:tblStyle w:val="17"/>
        <w:tblpPr w:leftFromText="180" w:rightFromText="180" w:vertAnchor="text" w:horzAnchor="page" w:tblpXSpec="center" w:tblpY="52"/>
        <w:tblOverlap w:val="never"/>
        <w:tblW w:w="52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352"/>
        <w:gridCol w:w="1232"/>
        <w:gridCol w:w="1695"/>
        <w:gridCol w:w="1425"/>
        <w:gridCol w:w="1326"/>
      </w:tblGrid>
      <w:tr w14:paraId="19DB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4" w:type="pct"/>
            <w:vAlign w:val="center"/>
          </w:tcPr>
          <w:p w14:paraId="062527F2">
            <w:pPr>
              <w:pStyle w:val="42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25" w:type="pct"/>
            <w:vAlign w:val="center"/>
          </w:tcPr>
          <w:p w14:paraId="1A8DEC9D">
            <w:pPr>
              <w:pStyle w:val="42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93" w:type="pct"/>
            <w:vAlign w:val="center"/>
          </w:tcPr>
          <w:p w14:paraId="0270210E">
            <w:pPr>
              <w:pStyle w:val="42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报告类型</w:t>
            </w:r>
          </w:p>
        </w:tc>
        <w:tc>
          <w:tcPr>
            <w:tcW w:w="955" w:type="pct"/>
            <w:vAlign w:val="center"/>
          </w:tcPr>
          <w:p w14:paraId="7700B3F0">
            <w:pPr>
              <w:pStyle w:val="4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编制方案报价（不含税）</w:t>
            </w:r>
          </w:p>
        </w:tc>
        <w:tc>
          <w:tcPr>
            <w:tcW w:w="802" w:type="pct"/>
            <w:vAlign w:val="center"/>
          </w:tcPr>
          <w:p w14:paraId="7D72CD57">
            <w:pPr>
              <w:pStyle w:val="4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验收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  <w:p w14:paraId="23514FA3">
            <w:pPr>
              <w:pStyle w:val="4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（不含税）</w:t>
            </w:r>
          </w:p>
        </w:tc>
        <w:tc>
          <w:tcPr>
            <w:tcW w:w="747" w:type="pct"/>
            <w:vAlign w:val="center"/>
          </w:tcPr>
          <w:p w14:paraId="0201E1A8">
            <w:pPr>
              <w:pStyle w:val="4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FD5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4" w:type="pct"/>
            <w:vAlign w:val="center"/>
          </w:tcPr>
          <w:p w14:paraId="2103D08B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25" w:type="pct"/>
            <w:vAlign w:val="center"/>
          </w:tcPr>
          <w:p w14:paraId="32C874E9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青岛财通环湾物管中心</w:t>
            </w:r>
          </w:p>
        </w:tc>
        <w:tc>
          <w:tcPr>
            <w:tcW w:w="693" w:type="pct"/>
            <w:vAlign w:val="center"/>
          </w:tcPr>
          <w:p w14:paraId="7976CF4B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报告表</w:t>
            </w:r>
          </w:p>
        </w:tc>
        <w:tc>
          <w:tcPr>
            <w:tcW w:w="955" w:type="pct"/>
            <w:vAlign w:val="center"/>
          </w:tcPr>
          <w:p w14:paraId="0EBF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 w14:paraId="1816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pct"/>
            <w:vAlign w:val="center"/>
          </w:tcPr>
          <w:p w14:paraId="5A1B85C1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29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4" w:type="pct"/>
            <w:vAlign w:val="center"/>
          </w:tcPr>
          <w:p w14:paraId="6592C496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19" w:type="pct"/>
            <w:gridSpan w:val="2"/>
            <w:vAlign w:val="center"/>
          </w:tcPr>
          <w:p w14:paraId="65ED2549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不含税金额合计（元）</w:t>
            </w:r>
          </w:p>
        </w:tc>
        <w:tc>
          <w:tcPr>
            <w:tcW w:w="1758" w:type="pct"/>
            <w:gridSpan w:val="2"/>
            <w:vAlign w:val="center"/>
          </w:tcPr>
          <w:p w14:paraId="4C10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pct"/>
            <w:vAlign w:val="center"/>
          </w:tcPr>
          <w:p w14:paraId="47149621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0B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4" w:type="pct"/>
            <w:vAlign w:val="center"/>
          </w:tcPr>
          <w:p w14:paraId="36532A7B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19" w:type="pct"/>
            <w:gridSpan w:val="2"/>
            <w:vAlign w:val="center"/>
          </w:tcPr>
          <w:p w14:paraId="3A45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税金（6%）</w:t>
            </w:r>
          </w:p>
        </w:tc>
        <w:tc>
          <w:tcPr>
            <w:tcW w:w="1758" w:type="pct"/>
            <w:gridSpan w:val="2"/>
            <w:vAlign w:val="center"/>
          </w:tcPr>
          <w:p w14:paraId="16B1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pct"/>
            <w:vAlign w:val="center"/>
          </w:tcPr>
          <w:p w14:paraId="6136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=(2)*6%</w:t>
            </w:r>
          </w:p>
        </w:tc>
      </w:tr>
      <w:tr w14:paraId="0757E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4" w:type="pct"/>
            <w:vAlign w:val="center"/>
          </w:tcPr>
          <w:p w14:paraId="3B7DA8E7">
            <w:pPr>
              <w:pStyle w:val="4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pct"/>
            <w:gridSpan w:val="2"/>
            <w:vAlign w:val="center"/>
          </w:tcPr>
          <w:p w14:paraId="49AB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含税金额合计（元）</w:t>
            </w:r>
          </w:p>
        </w:tc>
        <w:tc>
          <w:tcPr>
            <w:tcW w:w="1758" w:type="pct"/>
            <w:gridSpan w:val="2"/>
            <w:vAlign w:val="center"/>
          </w:tcPr>
          <w:p w14:paraId="5484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pct"/>
            <w:vAlign w:val="center"/>
          </w:tcPr>
          <w:p w14:paraId="7C5A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=(2)+(3)</w:t>
            </w:r>
          </w:p>
        </w:tc>
      </w:tr>
    </w:tbl>
    <w:p w14:paraId="11D4E374">
      <w:pPr>
        <w:pStyle w:val="40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</w:p>
    <w:p w14:paraId="30F441D8">
      <w:pPr>
        <w:pStyle w:val="40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</w:p>
    <w:p w14:paraId="4541236E">
      <w:pPr>
        <w:pStyle w:val="40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</w:p>
    <w:p w14:paraId="6EF912CB">
      <w:pPr>
        <w:pStyle w:val="40"/>
        <w:jc w:val="right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Cs w:val="22"/>
          <w:lang w:val="zh-CN"/>
        </w:rPr>
        <w:t>投标人（盖公章）：</w:t>
      </w:r>
    </w:p>
    <w:p w14:paraId="6452DBCC">
      <w:pPr>
        <w:pStyle w:val="40"/>
        <w:jc w:val="right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</w:p>
    <w:p w14:paraId="59C70A3C">
      <w:pPr>
        <w:pStyle w:val="40"/>
        <w:jc w:val="right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Cs w:val="22"/>
          <w:lang w:val="zh-CN"/>
        </w:rPr>
        <w:t>投标人法定代表人或者被授权代表：（签字）</w:t>
      </w:r>
    </w:p>
    <w:p w14:paraId="43E07391">
      <w:pPr>
        <w:pStyle w:val="40"/>
        <w:jc w:val="right"/>
        <w:rPr>
          <w:rFonts w:hint="eastAsia" w:ascii="仿宋_GB2312" w:hAnsi="仿宋_GB2312" w:eastAsia="仿宋_GB2312" w:cs="仿宋_GB2312"/>
          <w:kern w:val="0"/>
          <w:szCs w:val="22"/>
          <w:lang w:val="zh-CN"/>
        </w:rPr>
      </w:pPr>
    </w:p>
    <w:p w14:paraId="14BE5E5D">
      <w:pPr>
        <w:autoSpaceDE w:val="0"/>
        <w:autoSpaceDN w:val="0"/>
        <w:adjustRightInd w:val="0"/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  <w:lang w:val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/>
        </w:rPr>
        <w:t>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zh-CN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szCs w:val="24"/>
          <w:lang w:val="zh-CN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  <w:lang w:val="zh-CN"/>
        </w:rPr>
        <w:t xml:space="preserve"> 月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lang w:val="zh-CN"/>
        </w:rPr>
        <w:t>日</w:t>
      </w:r>
    </w:p>
    <w:p w14:paraId="0072B1F2">
      <w:pPr>
        <w:autoSpaceDE w:val="0"/>
        <w:autoSpaceDN w:val="0"/>
        <w:adjustRightInd w:val="0"/>
        <w:spacing w:line="360" w:lineRule="auto"/>
        <w:jc w:val="right"/>
        <w:rPr>
          <w:rFonts w:hint="eastAsia" w:ascii="仿宋_GB2312" w:hAnsi="仿宋_GB2312" w:eastAsia="仿宋_GB2312" w:cs="仿宋_GB2312"/>
          <w:sz w:val="24"/>
          <w:szCs w:val="24"/>
          <w:lang w:val="zh-CN"/>
        </w:rPr>
      </w:pPr>
    </w:p>
    <w:p w14:paraId="6636E3B5">
      <w:pPr>
        <w:rPr>
          <w:rFonts w:hint="eastAsia" w:ascii="仿宋_GB2312" w:hAnsi="仿宋_GB2312" w:eastAsia="仿宋_GB2312" w:cs="仿宋_GB2312"/>
          <w:lang w:val="zh-CN"/>
        </w:rPr>
      </w:pPr>
    </w:p>
    <w:p w14:paraId="67CE4DE3">
      <w:pPr>
        <w:spacing w:line="360" w:lineRule="auto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备注：此报价包含完成本项目报告及报批报建的全部费用，委托方人不再支付其他额外费用。</w:t>
      </w:r>
    </w:p>
    <w:p w14:paraId="7E1466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