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59BE0">
      <w:pPr>
        <w:widowControl w:val="0"/>
        <w:spacing w:after="0" w:line="560" w:lineRule="exact"/>
        <w:jc w:val="both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</w:t>
      </w:r>
    </w:p>
    <w:p w14:paraId="4F6B2FA3">
      <w:pPr>
        <w:widowControl w:val="0"/>
        <w:spacing w:after="0" w:line="560" w:lineRule="exact"/>
        <w:jc w:val="center"/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青岛市企业应急引导基金服务体系</w:t>
      </w:r>
    </w:p>
    <w:p w14:paraId="31927D8E">
      <w:pPr>
        <w:widowControl w:val="0"/>
        <w:spacing w:after="0" w:line="560" w:lineRule="exact"/>
        <w:jc w:val="center"/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等线" w:eastAsia="方正小标宋_GBK" w:cs="Times New Roman"/>
          <w:sz w:val="44"/>
          <w:szCs w:val="44"/>
          <w:lang w:val="en-US" w:eastAsia="zh-CN"/>
        </w:rPr>
        <w:t>2025年第一批备案机构名单</w:t>
      </w:r>
    </w:p>
    <w:bookmarkEnd w:id="0"/>
    <w:p w14:paraId="540BB24F">
      <w:pPr>
        <w:keepNext w:val="0"/>
        <w:keepLines w:val="0"/>
        <w:pageBreakBefore w:val="0"/>
        <w:widowControl w:val="0"/>
        <w:spacing w:after="0" w:line="240" w:lineRule="auto"/>
        <w:jc w:val="center"/>
        <w:rPr>
          <w:rFonts w:hint="eastAsia" w:ascii="仿宋_GB2312" w:hAnsi="等线" w:eastAsia="仿宋_GB2312" w:cs="Times New Roman"/>
          <w:color w:val="000000"/>
          <w:sz w:val="32"/>
          <w:szCs w:val="32"/>
          <w:lang w:val="en-US" w:eastAsia="zh-CN"/>
        </w:rPr>
      </w:pPr>
    </w:p>
    <w:p w14:paraId="71FF91C5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（排名不分先后）</w:t>
      </w:r>
    </w:p>
    <w:p w14:paraId="0FEBC328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青岛元通投资有限公司</w:t>
      </w:r>
    </w:p>
    <w:p w14:paraId="663C009F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正合顺（青岛）投资发展有限公司</w:t>
      </w:r>
    </w:p>
    <w:p w14:paraId="68FD3AD0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青岛拓达畅行投资有限公司</w:t>
      </w:r>
    </w:p>
    <w:p w14:paraId="52301FC9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青岛汇德润投资咨询管理有限公司</w:t>
      </w:r>
    </w:p>
    <w:p w14:paraId="567F28DF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山东融越网络小额贷款有限公司</w:t>
      </w:r>
    </w:p>
    <w:p w14:paraId="335029A1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青岛市人力资源集团有限公司</w:t>
      </w:r>
    </w:p>
    <w:p w14:paraId="60BADDB6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青岛惠丰金投投资中心（有限合伙）</w:t>
      </w:r>
    </w:p>
    <w:p w14:paraId="49333765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青岛立辰汇融企业管理有限公司</w:t>
      </w:r>
    </w:p>
    <w:p w14:paraId="0E473E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