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4BA99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jc w:val="both"/>
        <w:rPr>
          <w:lang w:eastAsia="zh-CN"/>
        </w:rPr>
      </w:pPr>
      <w:bookmarkStart w:id="0" w:name="_GoBack"/>
      <w:r>
        <w:rPr>
          <w:rFonts w:ascii="黑体" w:hAnsi="黑体" w:eastAsia="黑体" w:cs="黑体"/>
          <w:color w:val="000000"/>
          <w:sz w:val="32"/>
          <w:lang w:eastAsia="zh-CN"/>
        </w:rPr>
        <w:t>附件</w:t>
      </w:r>
    </w:p>
    <w:p w14:paraId="7390A63A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lang w:eastAsia="zh-CN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青岛市企业应急引导基金服务体系</w:t>
      </w:r>
    </w:p>
    <w:p w14:paraId="7B4E31EC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jc w:val="center"/>
        <w:rPr>
          <w:lang w:eastAsia="zh-CN"/>
        </w:rPr>
      </w:pP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2024年第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lang w:val="en-US" w:eastAsia="zh-CN"/>
        </w:rPr>
        <w:t>五</w:t>
      </w:r>
      <w:r>
        <w:rPr>
          <w:rFonts w:ascii="方正小标宋简体" w:hAnsi="方正小标宋简体" w:eastAsia="方正小标宋简体" w:cs="方正小标宋简体"/>
          <w:color w:val="000000"/>
          <w:sz w:val="44"/>
          <w:lang w:eastAsia="zh-CN"/>
        </w:rPr>
        <w:t>批备案机构名单</w:t>
      </w:r>
    </w:p>
    <w:bookmarkEnd w:id="0"/>
    <w:p w14:paraId="5007383F">
      <w:pPr>
        <w:pBdr>
          <w:top w:val="none" w:color="000000" w:sz="0" w:space="7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firstLine="640"/>
        <w:jc w:val="both"/>
        <w:rPr>
          <w:lang w:eastAsia="zh-CN"/>
        </w:rPr>
      </w:pPr>
      <w:r>
        <w:rPr>
          <w:rFonts w:ascii="仿宋_GB2312" w:hAnsi="仿宋_GB2312" w:eastAsia="仿宋_GB2312" w:cs="仿宋_GB2312"/>
          <w:color w:val="000000"/>
          <w:sz w:val="32"/>
          <w:lang w:eastAsia="zh-CN"/>
        </w:rPr>
        <w:t> </w:t>
      </w:r>
    </w:p>
    <w:p w14:paraId="4012E6B5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（排名不分先后）</w:t>
      </w:r>
    </w:p>
    <w:p w14:paraId="18163D16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青岛荣鑫投资发展有限公司</w:t>
      </w:r>
    </w:p>
    <w:p w14:paraId="7FEEC6B3">
      <w:pPr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200" w:line="560" w:lineRule="exact"/>
        <w:ind w:firstLine="641"/>
        <w:jc w:val="left"/>
        <w:rPr>
          <w:rFonts w:hint="default" w:ascii="仿宋_GB2312" w:hAnsi="仿宋_GB2312" w:eastAsia="仿宋_GB2312" w:cs="仿宋_GB2312"/>
          <w:color w:val="000000"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lang w:val="en-US" w:eastAsia="zh-CN"/>
        </w:rPr>
        <w:t>青岛捷信汇通投资有限公司</w:t>
      </w:r>
    </w:p>
    <w:p w14:paraId="564295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