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1879F">
      <w:pPr>
        <w:spacing w:line="560" w:lineRule="exact"/>
        <w:jc w:val="center"/>
        <w:rPr>
          <w:rFonts w:ascii="方正小标宋简体" w:hAnsi="方正小标宋简体" w:eastAsia="方正小标宋简体" w:cs="方正小标宋简体"/>
          <w:sz w:val="44"/>
          <w:szCs w:val="44"/>
        </w:rPr>
      </w:pPr>
      <w:bookmarkStart w:id="0" w:name="_Hlk102898515"/>
      <w:r>
        <w:rPr>
          <w:rFonts w:hint="eastAsia" w:ascii="方正小标宋简体" w:hAnsi="方正小标宋简体" w:eastAsia="方正小标宋简体" w:cs="方正小标宋简体"/>
          <w:sz w:val="44"/>
          <w:szCs w:val="44"/>
        </w:rPr>
        <w:t>青岛财通</w:t>
      </w:r>
      <w:r>
        <w:rPr>
          <w:rFonts w:hint="eastAsia" w:ascii="方正小标宋简体" w:hAnsi="方正小标宋简体" w:eastAsia="方正小标宋简体" w:cs="方正小标宋简体"/>
          <w:sz w:val="44"/>
          <w:szCs w:val="44"/>
          <w:lang w:val="en-US" w:eastAsia="zh-CN"/>
        </w:rPr>
        <w:t>城市更新</w:t>
      </w:r>
      <w:r>
        <w:rPr>
          <w:rFonts w:hint="eastAsia" w:ascii="方正小标宋简体" w:hAnsi="方正小标宋简体" w:eastAsia="方正小标宋简体" w:cs="方正小标宋简体"/>
          <w:sz w:val="44"/>
          <w:szCs w:val="44"/>
        </w:rPr>
        <w:t>有限公司</w:t>
      </w:r>
    </w:p>
    <w:p w14:paraId="3B081381">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采购</w:t>
      </w:r>
      <w:r>
        <w:rPr>
          <w:rFonts w:hint="eastAsia" w:ascii="方正小标宋简体" w:hAnsi="方正小标宋简体" w:eastAsia="方正小标宋简体" w:cs="方正小标宋简体"/>
          <w:sz w:val="44"/>
          <w:szCs w:val="44"/>
          <w:lang w:val="en-US" w:eastAsia="zh-CN"/>
        </w:rPr>
        <w:t>楼山创忆空间项目正式水接水项目</w:t>
      </w:r>
    </w:p>
    <w:p w14:paraId="50222D80">
      <w:pPr>
        <w:spacing w:line="56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询价邀请</w:t>
      </w:r>
      <w:bookmarkEnd w:id="0"/>
      <w:r>
        <w:rPr>
          <w:rFonts w:hint="eastAsia" w:ascii="方正小标宋简体" w:hAnsi="方正小标宋简体" w:eastAsia="方正小标宋简体" w:cs="方正小标宋简体"/>
          <w:sz w:val="44"/>
          <w:szCs w:val="44"/>
          <w:lang w:val="en-US" w:eastAsia="zh-CN"/>
        </w:rPr>
        <w:t>及供应商须知</w:t>
      </w:r>
    </w:p>
    <w:p w14:paraId="02416B32">
      <w:pPr>
        <w:spacing w:line="560" w:lineRule="exact"/>
        <w:jc w:val="center"/>
        <w:rPr>
          <w:rFonts w:ascii="方正小标宋简体" w:hAnsi="方正小标宋简体" w:eastAsia="方正小标宋简体" w:cs="方正小标宋简体"/>
          <w:sz w:val="44"/>
          <w:szCs w:val="44"/>
        </w:rPr>
      </w:pPr>
    </w:p>
    <w:p w14:paraId="32A8D512">
      <w:pPr>
        <w:spacing w:line="560" w:lineRule="exact"/>
        <w:jc w:val="left"/>
        <w:rPr>
          <w:rFonts w:ascii="仿宋_GB2312" w:hAnsi="仿宋_GB2312" w:eastAsia="仿宋_GB2312" w:cs="仿宋_GB2312"/>
          <w:sz w:val="32"/>
          <w:szCs w:val="32"/>
        </w:rPr>
      </w:pPr>
      <w:bookmarkStart w:id="1" w:name="_Hlk102898615"/>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w:t>
      </w:r>
    </w:p>
    <w:p w14:paraId="2A8A92C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我公司拟采取询价的方式采购</w:t>
      </w:r>
      <w:r>
        <w:rPr>
          <w:rFonts w:hint="eastAsia" w:ascii="仿宋_GB2312" w:hAnsi="仿宋_GB2312" w:eastAsia="仿宋_GB2312" w:cs="仿宋_GB2312"/>
          <w:sz w:val="32"/>
          <w:szCs w:val="32"/>
          <w:lang w:val="en-US" w:eastAsia="zh-CN"/>
        </w:rPr>
        <w:t>楼山创忆空间项目正式水接水项目</w:t>
      </w:r>
      <w:r>
        <w:rPr>
          <w:rFonts w:hint="eastAsia" w:ascii="仿宋_GB2312" w:hAnsi="仿宋_GB2312" w:eastAsia="仿宋_GB2312" w:cs="仿宋_GB2312"/>
          <w:sz w:val="32"/>
          <w:szCs w:val="32"/>
        </w:rPr>
        <w:t>，请</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依照本函要求提交报价文件。</w:t>
      </w:r>
    </w:p>
    <w:p w14:paraId="75C3671A">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一、项目基本情况</w:t>
      </w:r>
    </w:p>
    <w:p w14:paraId="6D459ABE">
      <w:pPr>
        <w:spacing w:line="56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青岛财通城市更新公司投资建设的楼山创忆空间项目位于李沧区德江路以东，规划十一号线以南，规划十二号线以北。根据工程需要，需自德江路及规划二十号线各引正式用水一路至楼山创忆空间项目红线内。</w:t>
      </w:r>
    </w:p>
    <w:p w14:paraId="21B120BA">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楷体" w:hAnsi="楷体" w:eastAsia="楷体" w:cs="楷体_GB2312"/>
          <w:color w:val="000000"/>
          <w:sz w:val="32"/>
          <w:szCs w:val="32"/>
          <w:lang w:val="en-US" w:eastAsia="zh-CN"/>
        </w:rPr>
        <w:t>一</w:t>
      </w:r>
      <w:r>
        <w:rPr>
          <w:rFonts w:hint="default" w:ascii="楷体" w:hAnsi="楷体" w:eastAsia="楷体" w:cs="楷体_GB2312"/>
          <w:color w:val="000000"/>
          <w:sz w:val="32"/>
          <w:szCs w:val="32"/>
          <w:lang w:val="en-US" w:eastAsia="zh-CN"/>
        </w:rPr>
        <w:t>)</w:t>
      </w:r>
      <w:r>
        <w:rPr>
          <w:rFonts w:hint="eastAsia" w:ascii="楷体" w:hAnsi="楷体" w:eastAsia="楷体" w:cs="楷体_GB2312"/>
          <w:color w:val="000000"/>
          <w:sz w:val="32"/>
          <w:szCs w:val="32"/>
          <w:lang w:val="en-US" w:eastAsia="zh-CN"/>
        </w:rPr>
        <w:t>采购需求：</w:t>
      </w:r>
      <w:r>
        <w:rPr>
          <w:rFonts w:hint="eastAsia" w:ascii="仿宋_GB2312" w:hAnsi="仿宋_GB2312" w:eastAsia="仿宋_GB2312" w:cs="仿宋_GB2312"/>
          <w:color w:val="000000"/>
          <w:sz w:val="32"/>
          <w:szCs w:val="32"/>
          <w:lang w:val="en-US" w:eastAsia="zh-CN"/>
        </w:rPr>
        <w:t>完成正式用水接驳及通水的全部工作内容，包含且不限于：前期线路勘察、图纸设计、施工材料设备、安装、调试、通水手续办理、周边环境协调及水务公司沟通联系、验收及缺陷责任期的保修等全部建设内容。</w:t>
      </w:r>
    </w:p>
    <w:p w14:paraId="56960B8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_GB2312"/>
          <w:color w:val="000000"/>
          <w:sz w:val="32"/>
          <w:szCs w:val="32"/>
        </w:rPr>
        <w:t>（二）服务期限：</w:t>
      </w:r>
      <w:r>
        <w:rPr>
          <w:rFonts w:hint="eastAsia" w:ascii="仿宋_GB2312" w:hAnsi="仿宋_GB2312" w:eastAsia="仿宋_GB2312" w:cs="仿宋_GB2312"/>
          <w:color w:val="000000"/>
          <w:sz w:val="32"/>
          <w:szCs w:val="32"/>
        </w:rPr>
        <w:t>自合同签订之日起至</w:t>
      </w:r>
      <w:bookmarkEnd w:id="1"/>
      <w:r>
        <w:rPr>
          <w:rFonts w:hint="eastAsia" w:ascii="仿宋_GB2312" w:hAnsi="仿宋_GB2312" w:eastAsia="仿宋_GB2312" w:cs="仿宋_GB2312"/>
          <w:color w:val="000000"/>
          <w:sz w:val="32"/>
          <w:szCs w:val="32"/>
          <w:lang w:val="en-US" w:eastAsia="zh-CN"/>
        </w:rPr>
        <w:t>正式水通水</w:t>
      </w:r>
      <w:r>
        <w:rPr>
          <w:rFonts w:hint="eastAsia" w:ascii="仿宋_GB2312" w:hAnsi="仿宋_GB2312" w:eastAsia="仿宋_GB2312" w:cs="仿宋_GB2312"/>
          <w:sz w:val="32"/>
          <w:szCs w:val="32"/>
        </w:rPr>
        <w:t>。</w:t>
      </w:r>
    </w:p>
    <w:p w14:paraId="4B235AA6">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楷体" w:hAnsi="楷体" w:eastAsia="楷体" w:cs="楷体_GB2312"/>
          <w:color w:val="000000"/>
          <w:sz w:val="32"/>
          <w:szCs w:val="32"/>
          <w:lang w:val="en-US" w:eastAsia="zh-CN"/>
        </w:rPr>
        <w:t>付款方式</w:t>
      </w:r>
      <w:r>
        <w:rPr>
          <w:rFonts w:hint="eastAsia" w:ascii="仿宋_GB2312" w:hAnsi="仿宋_GB2312" w:eastAsia="仿宋_GB2312" w:cs="仿宋_GB2312"/>
          <w:sz w:val="32"/>
          <w:szCs w:val="32"/>
          <w:lang w:val="en-US" w:eastAsia="zh-CN"/>
        </w:rPr>
        <w:t>：工程完工，验收合格，正式通水前一次性付清。</w:t>
      </w:r>
    </w:p>
    <w:p w14:paraId="13458BA1">
      <w:pPr>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楷体" w:hAnsi="楷体" w:eastAsia="楷体" w:cs="楷体_GB2312"/>
          <w:color w:val="000000"/>
          <w:sz w:val="32"/>
          <w:szCs w:val="32"/>
          <w:lang w:val="en-US" w:eastAsia="zh-CN"/>
        </w:rPr>
        <w:t>（四）现场踏勘：</w:t>
      </w:r>
      <w:r>
        <w:rPr>
          <w:rFonts w:hint="eastAsia" w:ascii="仿宋_GB2312" w:hAnsi="仿宋_GB2312" w:eastAsia="仿宋_GB2312" w:cs="仿宋_GB2312"/>
          <w:color w:val="000000"/>
          <w:sz w:val="32"/>
          <w:szCs w:val="32"/>
          <w:lang w:val="en-US" w:eastAsia="zh-CN"/>
        </w:rPr>
        <w:t>各</w:t>
      </w:r>
      <w:r>
        <w:rPr>
          <w:rFonts w:hint="eastAsia" w:ascii="仿宋_GB2312" w:hAnsi="仿宋_GB2312" w:eastAsia="仿宋_GB2312" w:cs="仿宋_GB2312"/>
          <w:b w:val="0"/>
          <w:bCs w:val="0"/>
          <w:color w:val="000000"/>
          <w:sz w:val="32"/>
          <w:szCs w:val="32"/>
        </w:rPr>
        <w:t>单位</w:t>
      </w:r>
      <w:r>
        <w:rPr>
          <w:rFonts w:hint="eastAsia" w:ascii="仿宋_GB2312" w:hAnsi="仿宋_GB2312" w:eastAsia="仿宋_GB2312" w:cs="仿宋_GB2312"/>
          <w:color w:val="000000"/>
          <w:sz w:val="32"/>
          <w:szCs w:val="32"/>
        </w:rPr>
        <w:t>自行</w:t>
      </w:r>
      <w:r>
        <w:rPr>
          <w:rFonts w:hint="eastAsia" w:ascii="仿宋_GB2312" w:hAnsi="仿宋_GB2312" w:eastAsia="仿宋_GB2312" w:cs="仿宋_GB2312"/>
          <w:color w:val="000000"/>
          <w:sz w:val="32"/>
          <w:szCs w:val="32"/>
          <w:lang w:val="en-US" w:eastAsia="zh-CN"/>
        </w:rPr>
        <w:t>踏勘。</w:t>
      </w:r>
    </w:p>
    <w:p w14:paraId="6D791D61">
      <w:pPr>
        <w:numPr>
          <w:ilvl w:val="0"/>
          <w:numId w:val="1"/>
        </w:numPr>
        <w:spacing w:line="560" w:lineRule="exact"/>
        <w:ind w:firstLine="640" w:firstLineChars="200"/>
        <w:rPr>
          <w:rFonts w:ascii="黑体" w:hAnsi="黑体" w:eastAsia="黑体" w:cs="黑体"/>
          <w:sz w:val="32"/>
          <w:szCs w:val="32"/>
        </w:rPr>
      </w:pPr>
      <w:bookmarkStart w:id="2" w:name="_Hlk102899765"/>
      <w:r>
        <w:rPr>
          <w:rFonts w:hint="eastAsia" w:ascii="黑体" w:hAnsi="黑体" w:eastAsia="黑体" w:cs="黑体"/>
          <w:sz w:val="32"/>
          <w:szCs w:val="32"/>
        </w:rPr>
        <w:t>报价要求</w:t>
      </w:r>
    </w:p>
    <w:p w14:paraId="58F75C0D">
      <w:pPr>
        <w:spacing w:line="56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供应商</w:t>
      </w:r>
      <w:r>
        <w:rPr>
          <w:rFonts w:ascii="仿宋_GB2312" w:hAnsi="仿宋_GB2312" w:eastAsia="仿宋_GB2312" w:cs="仿宋_GB2312"/>
          <w:color w:val="000000"/>
          <w:sz w:val="32"/>
          <w:szCs w:val="32"/>
        </w:rPr>
        <w:t>应提供报价函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报价函总价需注明含税价和不含税价</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营业执照复印件、资质证明文件复印件、信用查询情况截图、</w:t>
      </w:r>
      <w:r>
        <w:rPr>
          <w:rFonts w:ascii="仿宋_GB2312" w:hAnsi="仿宋_GB2312" w:eastAsia="仿宋_GB2312" w:cs="仿宋_GB2312"/>
          <w:color w:val="000000"/>
          <w:sz w:val="32"/>
          <w:szCs w:val="32"/>
        </w:rPr>
        <w:t>各</w:t>
      </w:r>
      <w:r>
        <w:rPr>
          <w:rFonts w:hint="eastAsia" w:ascii="仿宋_GB2312" w:hAnsi="仿宋_GB2312" w:eastAsia="仿宋_GB2312" w:cs="仿宋_GB2312"/>
          <w:color w:val="000000"/>
          <w:sz w:val="32"/>
          <w:szCs w:val="32"/>
          <w:lang w:val="en-US" w:eastAsia="zh-CN"/>
        </w:rPr>
        <w:t>三</w:t>
      </w:r>
      <w:r>
        <w:rPr>
          <w:rFonts w:ascii="仿宋_GB2312" w:hAnsi="仿宋_GB2312" w:eastAsia="仿宋_GB2312" w:cs="仿宋_GB2312"/>
          <w:color w:val="000000"/>
          <w:sz w:val="32"/>
          <w:szCs w:val="32"/>
        </w:rPr>
        <w:t>份并加盖公章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放入档案袋密封</w:t>
      </w:r>
      <w:r>
        <w:rPr>
          <w:rFonts w:hint="eastAsia" w:ascii="仿宋_GB2312" w:hAnsi="仿宋_GB2312" w:eastAsia="仿宋_GB2312" w:cs="仿宋_GB2312"/>
          <w:color w:val="000000"/>
          <w:sz w:val="32"/>
          <w:szCs w:val="32"/>
          <w:lang w:eastAsia="zh-CN"/>
        </w:rPr>
        <w:t>。</w:t>
      </w:r>
    </w:p>
    <w:p w14:paraId="34F4976D">
      <w:pPr>
        <w:spacing w:line="560" w:lineRule="exact"/>
        <w:ind w:firstLine="640" w:firstLineChars="200"/>
        <w:rPr>
          <w:rFonts w:ascii="黑体" w:hAnsi="黑体" w:eastAsia="黑体" w:cs="黑体"/>
          <w:sz w:val="32"/>
          <w:szCs w:val="32"/>
        </w:rPr>
      </w:pPr>
      <w:r>
        <w:rPr>
          <w:rFonts w:ascii="仿宋_GB2312" w:hAnsi="仿宋_GB2312" w:eastAsia="仿宋_GB2312" w:cs="仿宋_GB2312"/>
          <w:color w:val="000000"/>
          <w:sz w:val="32"/>
          <w:szCs w:val="32"/>
        </w:rPr>
        <w:t>本次</w:t>
      </w:r>
      <w:r>
        <w:rPr>
          <w:rFonts w:hint="eastAsia" w:ascii="仿宋_GB2312" w:hAnsi="仿宋_GB2312" w:eastAsia="仿宋_GB2312" w:cs="仿宋_GB2312"/>
          <w:color w:val="000000"/>
          <w:sz w:val="32"/>
          <w:szCs w:val="32"/>
          <w:lang w:val="en-US" w:eastAsia="zh-CN"/>
        </w:rPr>
        <w:t>临时用水项目</w:t>
      </w:r>
      <w:r>
        <w:rPr>
          <w:rFonts w:ascii="仿宋_GB2312" w:hAnsi="仿宋_GB2312" w:eastAsia="仿宋_GB2312" w:cs="仿宋_GB2312"/>
          <w:color w:val="000000"/>
          <w:sz w:val="32"/>
          <w:szCs w:val="32"/>
        </w:rPr>
        <w:t>采购价格不高于</w:t>
      </w:r>
      <w:r>
        <w:rPr>
          <w:rFonts w:hint="eastAsia" w:ascii="仿宋_GB2312" w:hAnsi="仿宋_GB2312" w:eastAsia="仿宋_GB2312" w:cs="仿宋_GB2312"/>
          <w:sz w:val="28"/>
          <w:szCs w:val="28"/>
          <w:highlight w:val="none"/>
          <w:lang w:val="en-US" w:eastAsia="zh-CN"/>
        </w:rPr>
        <w:t>330697.76</w:t>
      </w:r>
      <w:r>
        <w:rPr>
          <w:rFonts w:hint="eastAsia" w:ascii="仿宋_GB2312" w:hAnsi="仿宋_GB2312" w:eastAsia="仿宋_GB2312" w:cs="仿宋_GB2312"/>
          <w:sz w:val="28"/>
          <w:szCs w:val="28"/>
          <w:highlight w:val="none"/>
        </w:rPr>
        <w:t>元</w:t>
      </w:r>
      <w:r>
        <w:rPr>
          <w:rFonts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rPr>
        <w:t>（含税</w:t>
      </w:r>
      <w:r>
        <w:rPr>
          <w:rFonts w:hint="eastAsia" w:ascii="仿宋_GB2312" w:hAnsi="仿宋_GB2312" w:eastAsia="仿宋_GB2312" w:cs="仿宋_GB2312"/>
          <w:color w:val="000000"/>
          <w:sz w:val="32"/>
          <w:szCs w:val="32"/>
          <w:lang w:val="en-US" w:eastAsia="zh-CN"/>
        </w:rPr>
        <w:t>总</w:t>
      </w:r>
      <w:r>
        <w:rPr>
          <w:rFonts w:hint="eastAsia" w:ascii="仿宋_GB2312" w:hAnsi="仿宋_GB2312" w:eastAsia="仿宋_GB2312" w:cs="仿宋_GB2312"/>
          <w:color w:val="000000"/>
          <w:sz w:val="32"/>
          <w:szCs w:val="32"/>
        </w:rPr>
        <w:t>价）。</w:t>
      </w:r>
    </w:p>
    <w:bookmarkEnd w:id="2"/>
    <w:p w14:paraId="55B8BFB1">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三、报价文件提交</w:t>
      </w:r>
    </w:p>
    <w:p w14:paraId="0CCA2D64">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受</w:t>
      </w:r>
      <w:bookmarkStart w:id="3" w:name="_Hlk102899970"/>
      <w:r>
        <w:rPr>
          <w:rFonts w:hint="eastAsia" w:ascii="仿宋_GB2312" w:hAnsi="仿宋_GB2312" w:eastAsia="仿宋_GB2312" w:cs="仿宋_GB2312"/>
          <w:color w:val="000000"/>
          <w:sz w:val="32"/>
          <w:szCs w:val="32"/>
        </w:rPr>
        <w:t>邀单位请于规定时间内将加盖公章</w:t>
      </w:r>
      <w:r>
        <w:rPr>
          <w:rFonts w:hint="eastAsia" w:ascii="仿宋_GB2312" w:hAnsi="仿宋_GB2312" w:eastAsia="仿宋_GB2312" w:cs="仿宋_GB2312"/>
          <w:color w:val="000000"/>
          <w:sz w:val="32"/>
          <w:szCs w:val="32"/>
          <w:lang w:val="en-US" w:eastAsia="zh-CN"/>
        </w:rPr>
        <w:t>的</w:t>
      </w:r>
      <w:r>
        <w:rPr>
          <w:rFonts w:hint="eastAsia" w:ascii="仿宋_GB2312" w:hAnsi="仿宋_GB2312" w:eastAsia="仿宋_GB2312" w:cs="仿宋_GB2312"/>
          <w:color w:val="000000"/>
          <w:sz w:val="32"/>
          <w:szCs w:val="32"/>
        </w:rPr>
        <w:t>纸质版材料原件报送至我公司。</w:t>
      </w:r>
      <w:bookmarkEnd w:id="3"/>
    </w:p>
    <w:p w14:paraId="7E510B41">
      <w:pPr>
        <w:spacing w:line="56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提交地点：青岛市</w:t>
      </w:r>
      <w:r>
        <w:rPr>
          <w:rFonts w:hint="eastAsia" w:ascii="仿宋_GB2312" w:hAnsi="仿宋_GB2312" w:eastAsia="仿宋_GB2312" w:cs="仿宋_GB2312"/>
          <w:color w:val="000000"/>
          <w:sz w:val="32"/>
          <w:szCs w:val="32"/>
          <w:lang w:val="en-US" w:eastAsia="zh-CN"/>
        </w:rPr>
        <w:t>李沧区四流北路78号青岛胶州湾科创新区启动区（碱厂片区）财通城市更新办公楼3层</w:t>
      </w:r>
    </w:p>
    <w:p w14:paraId="63CC5325">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截止时间：202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highlight w:val="none"/>
          <w:lang w:val="en-US" w:eastAsia="zh-CN"/>
        </w:rPr>
        <w:t>12</w:t>
      </w:r>
      <w:bookmarkStart w:id="4" w:name="_GoBack"/>
      <w:bookmarkEnd w:id="4"/>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lang w:val="en-US" w:eastAsia="zh-CN"/>
        </w:rPr>
        <w:t>09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0</w:t>
      </w:r>
    </w:p>
    <w:p w14:paraId="0E101244">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五、联系方式</w:t>
      </w:r>
    </w:p>
    <w:p w14:paraId="1DC122A4">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凡对本次采购提出询问，请按以下方式联系：</w:t>
      </w:r>
    </w:p>
    <w:p w14:paraId="1A81C1DE">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名称：青岛财通</w:t>
      </w:r>
      <w:r>
        <w:rPr>
          <w:rFonts w:hint="eastAsia" w:ascii="仿宋_GB2312" w:hAnsi="仿宋_GB2312" w:eastAsia="仿宋_GB2312" w:cs="仿宋_GB2312"/>
          <w:color w:val="000000"/>
          <w:sz w:val="32"/>
          <w:szCs w:val="32"/>
          <w:lang w:val="en-US" w:eastAsia="zh-CN"/>
        </w:rPr>
        <w:t>城市更新</w:t>
      </w:r>
      <w:r>
        <w:rPr>
          <w:rFonts w:hint="eastAsia" w:ascii="仿宋_GB2312" w:hAnsi="仿宋_GB2312" w:eastAsia="仿宋_GB2312" w:cs="仿宋_GB2312"/>
          <w:color w:val="000000"/>
          <w:sz w:val="32"/>
          <w:szCs w:val="32"/>
        </w:rPr>
        <w:t>有限公司</w:t>
      </w:r>
    </w:p>
    <w:p w14:paraId="6373E091">
      <w:pPr>
        <w:spacing w:line="56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地址：青岛市</w:t>
      </w:r>
      <w:r>
        <w:rPr>
          <w:rFonts w:hint="eastAsia" w:ascii="仿宋_GB2312" w:hAnsi="仿宋_GB2312" w:eastAsia="仿宋_GB2312" w:cs="仿宋_GB2312"/>
          <w:color w:val="000000"/>
          <w:sz w:val="32"/>
          <w:szCs w:val="32"/>
          <w:lang w:val="en-US" w:eastAsia="zh-CN"/>
        </w:rPr>
        <w:t>李沧区碱厂办公室三楼</w:t>
      </w:r>
    </w:p>
    <w:p w14:paraId="3B78A855">
      <w:pPr>
        <w:spacing w:line="56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联系方式：</w:t>
      </w:r>
      <w:r>
        <w:rPr>
          <w:rFonts w:hint="eastAsia" w:ascii="仿宋_GB2312" w:hAnsi="仿宋_GB2312" w:eastAsia="仿宋_GB2312" w:cs="仿宋_GB2312"/>
          <w:color w:val="000000"/>
          <w:sz w:val="32"/>
          <w:szCs w:val="32"/>
          <w:lang w:val="en-US" w:eastAsia="zh-CN"/>
        </w:rPr>
        <w:t>王经理</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18153202829</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5EEE69"/>
    <w:multiLevelType w:val="singleLevel"/>
    <w:tmpl w:val="C25EEE69"/>
    <w:lvl w:ilvl="0" w:tentative="0">
      <w:start w:val="2"/>
      <w:numFmt w:val="chineseCounting"/>
      <w:suff w:val="nothing"/>
      <w:lvlText w:val="%1、"/>
      <w:lvlJc w:val="left"/>
      <w:rPr>
        <w:rFonts w:hint="eastAsia"/>
      </w:r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